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2AEC" w:rsidRDefault="005A2AEC" w:rsidP="005A2AEC">
      <w:pPr>
        <w:spacing w:line="276" w:lineRule="auto"/>
        <w:rPr>
          <w:rFonts w:asciiTheme="minorHAnsi" w:hAnsiTheme="minorHAnsi" w:cstheme="minorHAnsi"/>
          <w:color w:val="191919"/>
          <w:sz w:val="22"/>
          <w:szCs w:val="22"/>
          <w:shd w:val="clear" w:color="auto" w:fill="FFFFFF"/>
        </w:rPr>
      </w:pPr>
    </w:p>
    <w:p w:rsidR="005A2AEC" w:rsidRDefault="005A2AEC" w:rsidP="005A2AEC">
      <w:pPr>
        <w:spacing w:line="276" w:lineRule="auto"/>
        <w:rPr>
          <w:rFonts w:asciiTheme="minorHAnsi" w:hAnsiTheme="minorHAnsi" w:cstheme="minorHAnsi"/>
          <w:color w:val="191919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color w:val="191919"/>
          <w:sz w:val="22"/>
          <w:szCs w:val="22"/>
          <w:shd w:val="clear" w:color="auto" w:fill="FFFFFF"/>
        </w:rPr>
        <w:t>2</w:t>
      </w:r>
      <w:r w:rsidR="002746C1">
        <w:rPr>
          <w:rFonts w:asciiTheme="minorHAnsi" w:hAnsiTheme="minorHAnsi" w:cstheme="minorHAnsi"/>
          <w:color w:val="191919"/>
          <w:sz w:val="22"/>
          <w:szCs w:val="22"/>
          <w:shd w:val="clear" w:color="auto" w:fill="FFFFFF"/>
        </w:rPr>
        <w:t>4</w:t>
      </w:r>
      <w:r>
        <w:rPr>
          <w:rFonts w:asciiTheme="minorHAnsi" w:hAnsiTheme="minorHAnsi" w:cstheme="minorHAnsi"/>
          <w:color w:val="191919"/>
          <w:sz w:val="22"/>
          <w:szCs w:val="22"/>
          <w:shd w:val="clear" w:color="auto" w:fill="FFFFFF"/>
        </w:rPr>
        <w:t>. veljače 2023. godine, Zagreb</w:t>
      </w:r>
    </w:p>
    <w:p w:rsidR="005A2AEC" w:rsidRDefault="005A2AEC" w:rsidP="005A2AEC">
      <w:pPr>
        <w:spacing w:line="276" w:lineRule="auto"/>
        <w:rPr>
          <w:rFonts w:asciiTheme="minorHAnsi" w:hAnsiTheme="minorHAnsi" w:cstheme="minorHAnsi"/>
          <w:color w:val="191919"/>
          <w:sz w:val="22"/>
          <w:szCs w:val="22"/>
          <w:shd w:val="clear" w:color="auto" w:fill="FFFFFF"/>
        </w:rPr>
      </w:pPr>
    </w:p>
    <w:p w:rsidR="005A2AEC" w:rsidRDefault="005A2AEC" w:rsidP="005A2AEC">
      <w:pPr>
        <w:spacing w:line="276" w:lineRule="auto"/>
        <w:rPr>
          <w:rFonts w:asciiTheme="minorHAnsi" w:hAnsiTheme="minorHAnsi" w:cstheme="minorHAnsi"/>
          <w:color w:val="191919"/>
          <w:sz w:val="22"/>
          <w:szCs w:val="22"/>
          <w:shd w:val="clear" w:color="auto" w:fill="FFFFFF"/>
        </w:rPr>
      </w:pPr>
    </w:p>
    <w:p w:rsidR="005A2AEC" w:rsidRDefault="005A2AEC" w:rsidP="005A2AEC">
      <w:pPr>
        <w:spacing w:line="276" w:lineRule="auto"/>
        <w:rPr>
          <w:rFonts w:asciiTheme="minorHAnsi" w:hAnsiTheme="minorHAnsi" w:cstheme="minorHAnsi"/>
          <w:b/>
          <w:color w:val="191919"/>
          <w:shd w:val="clear" w:color="auto" w:fill="FFFFFF"/>
        </w:rPr>
      </w:pPr>
    </w:p>
    <w:p w:rsidR="005A2AEC" w:rsidRDefault="005A2AEC" w:rsidP="005A2AEC">
      <w:pPr>
        <w:spacing w:line="276" w:lineRule="auto"/>
        <w:jc w:val="center"/>
        <w:rPr>
          <w:rFonts w:asciiTheme="minorHAnsi" w:hAnsiTheme="minorHAnsi" w:cstheme="minorHAnsi"/>
          <w:b/>
          <w:color w:val="191919"/>
          <w:shd w:val="clear" w:color="auto" w:fill="FFFFFF"/>
        </w:rPr>
      </w:pPr>
      <w:r>
        <w:rPr>
          <w:rFonts w:asciiTheme="minorHAnsi" w:hAnsiTheme="minorHAnsi" w:cstheme="minorHAnsi"/>
          <w:b/>
          <w:color w:val="191919"/>
          <w:shd w:val="clear" w:color="auto" w:fill="FFFFFF"/>
        </w:rPr>
        <w:t>PRIOPĆENJE ZA JAVNOST</w:t>
      </w:r>
    </w:p>
    <w:p w:rsidR="005A2AEC" w:rsidRDefault="005A2AEC" w:rsidP="005A2AEC">
      <w:pPr>
        <w:spacing w:line="276" w:lineRule="auto"/>
        <w:jc w:val="center"/>
        <w:rPr>
          <w:rFonts w:asciiTheme="minorHAnsi" w:hAnsiTheme="minorHAnsi" w:cstheme="minorHAnsi"/>
          <w:b/>
          <w:color w:val="191919"/>
          <w:shd w:val="clear" w:color="auto" w:fill="FFFFFF"/>
        </w:rPr>
      </w:pPr>
    </w:p>
    <w:p w:rsidR="005A2AEC" w:rsidRPr="005A2AEC" w:rsidRDefault="005A2AEC" w:rsidP="005A2AEC">
      <w:pPr>
        <w:spacing w:line="276" w:lineRule="auto"/>
        <w:jc w:val="center"/>
        <w:rPr>
          <w:rFonts w:asciiTheme="minorHAnsi" w:hAnsiTheme="minorHAnsi" w:cstheme="minorHAnsi"/>
          <w:b/>
          <w:color w:val="191919"/>
          <w:shd w:val="clear" w:color="auto" w:fill="FFFFFF"/>
        </w:rPr>
      </w:pPr>
      <w:bookmarkStart w:id="0" w:name="_Hlk128121841"/>
      <w:r w:rsidRPr="005A2AEC">
        <w:rPr>
          <w:rFonts w:asciiTheme="minorHAnsi" w:hAnsiTheme="minorHAnsi" w:cstheme="minorHAnsi"/>
          <w:b/>
          <w:color w:val="191919"/>
          <w:shd w:val="clear" w:color="auto" w:fill="FFFFFF"/>
        </w:rPr>
        <w:t>Agencija za znanost i visoko obrazovanje objavila Godišnje izvješće za 2022. i Plan aktivnosti za 2023. godinu</w:t>
      </w:r>
    </w:p>
    <w:bookmarkEnd w:id="0"/>
    <w:p w:rsidR="005A2AEC" w:rsidRDefault="005A2AEC" w:rsidP="005A2AEC">
      <w:pPr>
        <w:spacing w:line="276" w:lineRule="auto"/>
        <w:jc w:val="center"/>
        <w:rPr>
          <w:rFonts w:asciiTheme="minorHAnsi" w:hAnsiTheme="minorHAnsi" w:cstheme="minorHAnsi"/>
          <w:color w:val="191919"/>
          <w:sz w:val="22"/>
          <w:szCs w:val="22"/>
          <w:shd w:val="clear" w:color="auto" w:fill="FFFFFF"/>
        </w:rPr>
      </w:pPr>
    </w:p>
    <w:p w:rsidR="005A2AEC" w:rsidRDefault="005A2AEC" w:rsidP="005A2AEC">
      <w:pPr>
        <w:spacing w:line="276" w:lineRule="auto"/>
        <w:rPr>
          <w:rFonts w:asciiTheme="minorHAnsi" w:hAnsiTheme="minorHAnsi" w:cstheme="minorHAnsi"/>
          <w:color w:val="191919"/>
          <w:sz w:val="22"/>
          <w:szCs w:val="22"/>
          <w:shd w:val="clear" w:color="auto" w:fill="FFFFFF"/>
        </w:rPr>
      </w:pPr>
    </w:p>
    <w:p w:rsidR="005A2AEC" w:rsidRDefault="005A2AEC" w:rsidP="005A2AEC">
      <w:pPr>
        <w:spacing w:line="276" w:lineRule="auto"/>
        <w:rPr>
          <w:rFonts w:asciiTheme="minorHAnsi" w:hAnsiTheme="minorHAnsi" w:cstheme="minorHAnsi"/>
          <w:color w:val="191919"/>
          <w:sz w:val="22"/>
          <w:szCs w:val="22"/>
          <w:shd w:val="clear" w:color="auto" w:fill="FFFFFF"/>
        </w:rPr>
      </w:pPr>
    </w:p>
    <w:p w:rsidR="005A2AEC" w:rsidRPr="005A2AEC" w:rsidRDefault="005A2AEC" w:rsidP="005A2AEC">
      <w:pPr>
        <w:spacing w:line="276" w:lineRule="auto"/>
        <w:rPr>
          <w:rFonts w:asciiTheme="minorHAnsi" w:hAnsiTheme="minorHAnsi" w:cstheme="minorHAnsi"/>
          <w:color w:val="191919"/>
          <w:sz w:val="22"/>
          <w:szCs w:val="22"/>
          <w:shd w:val="clear" w:color="auto" w:fill="FFFFFF"/>
        </w:rPr>
      </w:pPr>
      <w:bookmarkStart w:id="1" w:name="_Hlk128121896"/>
      <w:r w:rsidRPr="005A2AEC">
        <w:rPr>
          <w:rFonts w:asciiTheme="minorHAnsi" w:hAnsiTheme="minorHAnsi" w:cstheme="minorHAnsi"/>
          <w:color w:val="191919"/>
          <w:sz w:val="22"/>
          <w:szCs w:val="22"/>
          <w:shd w:val="clear" w:color="auto" w:fill="FFFFFF"/>
        </w:rPr>
        <w:t>Agencija za znanost i visoko obrazovanje (AZVO) objavila je 2</w:t>
      </w:r>
      <w:r w:rsidR="002746C1">
        <w:rPr>
          <w:rFonts w:asciiTheme="minorHAnsi" w:hAnsiTheme="minorHAnsi" w:cstheme="minorHAnsi"/>
          <w:color w:val="191919"/>
          <w:sz w:val="22"/>
          <w:szCs w:val="22"/>
          <w:shd w:val="clear" w:color="auto" w:fill="FFFFFF"/>
        </w:rPr>
        <w:t>4</w:t>
      </w:r>
      <w:r w:rsidRPr="005A2AEC">
        <w:rPr>
          <w:rFonts w:asciiTheme="minorHAnsi" w:hAnsiTheme="minorHAnsi" w:cstheme="minorHAnsi"/>
          <w:color w:val="191919"/>
          <w:sz w:val="22"/>
          <w:szCs w:val="22"/>
          <w:shd w:val="clear" w:color="auto" w:fill="FFFFFF"/>
        </w:rPr>
        <w:t>. veljače 2023. godine </w:t>
      </w:r>
      <w:r w:rsidRPr="005A2AEC">
        <w:rPr>
          <w:rStyle w:val="Emphasis"/>
          <w:rFonts w:asciiTheme="minorHAnsi" w:hAnsiTheme="minorHAnsi" w:cstheme="minorHAnsi"/>
          <w:b/>
          <w:color w:val="191919"/>
          <w:sz w:val="22"/>
          <w:szCs w:val="22"/>
          <w:shd w:val="clear" w:color="auto" w:fill="FFFFFF"/>
        </w:rPr>
        <w:t>Godišnje izvješće za 2022. i Plan aktivnosti za 2023. godinu</w:t>
      </w:r>
      <w:r w:rsidRPr="005A2AEC">
        <w:rPr>
          <w:rFonts w:asciiTheme="minorHAnsi" w:hAnsiTheme="minorHAnsi" w:cstheme="minorHAnsi"/>
          <w:b/>
          <w:color w:val="191919"/>
          <w:sz w:val="22"/>
          <w:szCs w:val="22"/>
          <w:shd w:val="clear" w:color="auto" w:fill="FFFFFF"/>
        </w:rPr>
        <w:t> </w:t>
      </w:r>
      <w:r w:rsidRPr="005A2AEC">
        <w:rPr>
          <w:rFonts w:asciiTheme="minorHAnsi" w:hAnsiTheme="minorHAnsi" w:cstheme="minorHAnsi"/>
          <w:color w:val="191919"/>
          <w:sz w:val="22"/>
          <w:szCs w:val="22"/>
          <w:shd w:val="clear" w:color="auto" w:fill="FFFFFF"/>
        </w:rPr>
        <w:t>sa opširnim informacijama o provedenim aktivnostima i njihovim rezultatima u protekloj godini te plan rada za ovu godinu.</w:t>
      </w:r>
    </w:p>
    <w:p w:rsidR="005A2AEC" w:rsidRDefault="005A2AEC" w:rsidP="005A2AE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5A2AEC" w:rsidRPr="005A2AEC" w:rsidRDefault="005A2AEC" w:rsidP="005A2AE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A2AEC">
        <w:rPr>
          <w:rFonts w:asciiTheme="minorHAnsi" w:hAnsiTheme="minorHAnsi" w:cstheme="minorHAnsi"/>
          <w:sz w:val="22"/>
          <w:szCs w:val="22"/>
        </w:rPr>
        <w:t>Prošla je godina za našu Agenciju bila izuzetno uspješna, prije svega zahvaljujući uspješno dovršenom  postupku međunarodnog vrednovanja Agencije i obnavljanj</w:t>
      </w:r>
      <w:r w:rsidR="00446464">
        <w:rPr>
          <w:rFonts w:asciiTheme="minorHAnsi" w:hAnsiTheme="minorHAnsi" w:cstheme="minorHAnsi"/>
          <w:sz w:val="22"/>
          <w:szCs w:val="22"/>
        </w:rPr>
        <w:t>u</w:t>
      </w:r>
      <w:r w:rsidRPr="005A2AEC">
        <w:rPr>
          <w:rFonts w:asciiTheme="minorHAnsi" w:hAnsiTheme="minorHAnsi" w:cstheme="minorHAnsi"/>
          <w:sz w:val="22"/>
          <w:szCs w:val="22"/>
        </w:rPr>
        <w:t xml:space="preserve"> članstva u ENQA-i i EQAR-u.</w:t>
      </w:r>
    </w:p>
    <w:p w:rsidR="005A2AEC" w:rsidRPr="005A2AEC" w:rsidRDefault="005A2AEC" w:rsidP="005A2AE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5A2AEC" w:rsidRPr="005A2AEC" w:rsidRDefault="005A2AEC" w:rsidP="005A2AE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A2AEC">
        <w:rPr>
          <w:rFonts w:asciiTheme="minorHAnsi" w:hAnsiTheme="minorHAnsi" w:cstheme="minorHAnsi"/>
          <w:sz w:val="22"/>
          <w:szCs w:val="22"/>
        </w:rPr>
        <w:t>“Iako smo mala zemlja i u mnogočemu ne možemo konkurirati velikim državama, ipak – u pogledu funkcionalnog sustava osiguravanja kvalitete – u samom smo europskom vrhu. Prema dobivenim ocjenama, jedna smo od najbolje ocijenjenih europskih agencija, a to je plod dugogodišnjeg rada, praćenja međunarodnih trendova i nastojanja da iz godine u godinu rastemo”, istaknula je v. d. ravnatelja mr. sc. Sandra Bezjak.</w:t>
      </w:r>
    </w:p>
    <w:p w:rsidR="005A2AEC" w:rsidRPr="005A2AEC" w:rsidRDefault="005A2AEC" w:rsidP="005A2AE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5A2AEC" w:rsidRPr="005A2AEC" w:rsidRDefault="005A2AEC" w:rsidP="005A2AE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A2AEC">
        <w:rPr>
          <w:rFonts w:asciiTheme="minorHAnsi" w:hAnsiTheme="minorHAnsi" w:cstheme="minorHAnsi"/>
          <w:sz w:val="22"/>
          <w:szCs w:val="22"/>
        </w:rPr>
        <w:t xml:space="preserve">Uz obnovu članstva u krovnim međunarodnim udruženjima, </w:t>
      </w:r>
      <w:r>
        <w:rPr>
          <w:rFonts w:asciiTheme="minorHAnsi" w:hAnsiTheme="minorHAnsi" w:cstheme="minorHAnsi"/>
          <w:sz w:val="22"/>
          <w:szCs w:val="22"/>
        </w:rPr>
        <w:t>2022. je</w:t>
      </w:r>
      <w:r w:rsidRPr="005A2AEC">
        <w:rPr>
          <w:rFonts w:asciiTheme="minorHAnsi" w:hAnsiTheme="minorHAnsi" w:cstheme="minorHAnsi"/>
          <w:sz w:val="22"/>
          <w:szCs w:val="22"/>
        </w:rPr>
        <w:t xml:space="preserve"> godina bila u znaku izmjene zakonodavnog okvira koji regulira područje visokog obrazovanja i znanosti, zatim područje priznavanja inozemnih visokoškolskih kvalifikacija te, u konačnici, područje osiguravanja kvalitete u znanosti i visokom obrazovanju, što za Agenciju predstavlja najveći izazov u nadolazećem razdoblju. </w:t>
      </w:r>
    </w:p>
    <w:p w:rsidR="005A2AEC" w:rsidRPr="005A2AEC" w:rsidRDefault="005A2AEC" w:rsidP="005A2AE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5A2AEC" w:rsidRPr="005A2AEC" w:rsidRDefault="005A2AEC" w:rsidP="005A2AE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A2AEC">
        <w:rPr>
          <w:rFonts w:asciiTheme="minorHAnsi" w:hAnsiTheme="minorHAnsi" w:cstheme="minorHAnsi"/>
          <w:sz w:val="22"/>
          <w:szCs w:val="22"/>
        </w:rPr>
        <w:t xml:space="preserve">Uz bogatu međunarodnu aktivnost, uspješno participiranje u međunarodnim projektima financiranima sredstvima Europske Unije te </w:t>
      </w:r>
      <w:r w:rsidRPr="005A2AEC">
        <w:rPr>
          <w:rFonts w:asciiTheme="minorHAnsi" w:hAnsiTheme="minorHAnsi" w:cstheme="minorHAnsi"/>
          <w:bCs/>
          <w:sz w:val="22"/>
          <w:szCs w:val="22"/>
        </w:rPr>
        <w:t>operativnu provedbu postupaka u skladu sa Zakonom o Hrvatskom kvalifikacijskom okviru, Agencija se obvezuje da će, i u razdoblju koje je pred nama, nastaviti promicati, osnaživati  i štititi kvalitetu znanosti i visokog obrazovanja Republike Hrvatske</w:t>
      </w:r>
      <w:r w:rsidRPr="005A2AEC">
        <w:rPr>
          <w:rFonts w:asciiTheme="minorHAnsi" w:hAnsiTheme="minorHAnsi" w:cstheme="minorHAnsi"/>
          <w:sz w:val="22"/>
          <w:szCs w:val="22"/>
        </w:rPr>
        <w:t xml:space="preserve">. </w:t>
      </w:r>
    </w:p>
    <w:p w:rsidR="005A2AEC" w:rsidRPr="005A2AEC" w:rsidRDefault="005A2AEC" w:rsidP="005A2AE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5A2AEC" w:rsidRPr="005A2AEC" w:rsidRDefault="005A2AEC" w:rsidP="005A2AE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A2AEC">
        <w:rPr>
          <w:rFonts w:asciiTheme="minorHAnsi" w:hAnsiTheme="minorHAnsi" w:cstheme="minorHAnsi"/>
          <w:sz w:val="22"/>
          <w:szCs w:val="22"/>
        </w:rPr>
        <w:t xml:space="preserve">Godišnje izvješće AZVO-a za 2022. godinu i Plan aktivnosti za 2023. godinu dostupno je </w:t>
      </w:r>
      <w:bookmarkEnd w:id="1"/>
      <w:r w:rsidRPr="005A2AEC">
        <w:rPr>
          <w:rFonts w:asciiTheme="minorHAnsi" w:hAnsiTheme="minorHAnsi" w:cstheme="minorHAnsi"/>
          <w:sz w:val="22"/>
          <w:szCs w:val="22"/>
        </w:rPr>
        <w:t xml:space="preserve">na mrežnim stranicama  </w:t>
      </w:r>
      <w:hyperlink r:id="rId7" w:history="1">
        <w:r w:rsidRPr="005A2AEC">
          <w:rPr>
            <w:rStyle w:val="Hyperlink"/>
            <w:rFonts w:asciiTheme="minorHAnsi" w:hAnsiTheme="minorHAnsi" w:cstheme="minorHAnsi"/>
            <w:sz w:val="22"/>
            <w:szCs w:val="22"/>
          </w:rPr>
          <w:t>www.azvo.hr</w:t>
        </w:r>
      </w:hyperlink>
      <w:r w:rsidRPr="005A2AEC">
        <w:rPr>
          <w:rFonts w:asciiTheme="minorHAnsi" w:hAnsiTheme="minorHAnsi" w:cstheme="minorHAnsi"/>
          <w:sz w:val="22"/>
          <w:szCs w:val="22"/>
        </w:rPr>
        <w:t xml:space="preserve">  te na </w:t>
      </w:r>
      <w:hyperlink r:id="rId8" w:history="1">
        <w:r w:rsidRPr="00312AAD">
          <w:rPr>
            <w:rStyle w:val="Hyperlink"/>
            <w:rFonts w:asciiTheme="minorHAnsi" w:hAnsiTheme="minorHAnsi" w:cstheme="minorHAnsi"/>
            <w:sz w:val="22"/>
            <w:szCs w:val="22"/>
          </w:rPr>
          <w:t>poveznici.</w:t>
        </w:r>
      </w:hyperlink>
    </w:p>
    <w:p w:rsidR="005A2AEC" w:rsidRPr="005A2AEC" w:rsidRDefault="005A2AEC" w:rsidP="005A2AE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5A2AEC" w:rsidRDefault="005A2AEC" w:rsidP="005A2AE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2746C1" w:rsidRDefault="002746C1" w:rsidP="005A2AEC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bookmarkStart w:id="2" w:name="_GoBack"/>
      <w:bookmarkEnd w:id="2"/>
    </w:p>
    <w:p w:rsidR="005A2AEC" w:rsidRPr="005A2AEC" w:rsidRDefault="005A2AEC" w:rsidP="005A2AEC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5A2AEC">
        <w:rPr>
          <w:rFonts w:asciiTheme="minorHAnsi" w:hAnsiTheme="minorHAnsi" w:cstheme="minorHAnsi"/>
          <w:b/>
          <w:sz w:val="22"/>
          <w:szCs w:val="22"/>
        </w:rPr>
        <w:lastRenderedPageBreak/>
        <w:t>Sažetak Plana aktivnosti za 2023. godinu:</w:t>
      </w:r>
    </w:p>
    <w:p w:rsidR="005A2AEC" w:rsidRPr="005A2AEC" w:rsidRDefault="005A2AEC" w:rsidP="005A2AE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5A2AEC" w:rsidRPr="005A2AEC" w:rsidRDefault="005A2AEC" w:rsidP="005A2AEC">
      <w:pPr>
        <w:pStyle w:val="ListParagraph"/>
        <w:numPr>
          <w:ilvl w:val="0"/>
          <w:numId w:val="1"/>
        </w:numPr>
        <w:spacing w:line="276" w:lineRule="auto"/>
        <w:rPr>
          <w:rFonts w:cstheme="minorHAnsi"/>
        </w:rPr>
      </w:pPr>
      <w:bookmarkStart w:id="3" w:name="_Hlk127960096"/>
      <w:r w:rsidRPr="005A2AEC">
        <w:rPr>
          <w:rFonts w:cstheme="minorHAnsi"/>
          <w:lang w:eastAsia="hr-HR"/>
        </w:rPr>
        <w:t xml:space="preserve">Usvajanje i provedba operativnog plana AZVO-a za 2023. godinu. </w:t>
      </w:r>
    </w:p>
    <w:p w:rsidR="005A2AEC" w:rsidRPr="00BF7DAE" w:rsidRDefault="005A2AEC" w:rsidP="005A2AEC">
      <w:pPr>
        <w:pStyle w:val="ListParagraph"/>
        <w:numPr>
          <w:ilvl w:val="0"/>
          <w:numId w:val="1"/>
        </w:numPr>
        <w:spacing w:line="276" w:lineRule="auto"/>
        <w:rPr>
          <w:rFonts w:cstheme="minorHAnsi"/>
          <w:i/>
          <w:lang w:eastAsia="hr-HR"/>
        </w:rPr>
      </w:pPr>
      <w:proofErr w:type="spellStart"/>
      <w:r w:rsidRPr="005A2AEC">
        <w:rPr>
          <w:rFonts w:cstheme="minorHAnsi"/>
          <w:lang w:eastAsia="hr-HR"/>
        </w:rPr>
        <w:t>Reakreditacija</w:t>
      </w:r>
      <w:proofErr w:type="spellEnd"/>
      <w:r w:rsidRPr="005A2AEC">
        <w:rPr>
          <w:rFonts w:cstheme="minorHAnsi"/>
          <w:lang w:eastAsia="hr-HR"/>
        </w:rPr>
        <w:t xml:space="preserve"> visokih učilišta (VU) prema Planu </w:t>
      </w:r>
      <w:proofErr w:type="spellStart"/>
      <w:r w:rsidRPr="005A2AEC">
        <w:rPr>
          <w:rFonts w:cstheme="minorHAnsi"/>
          <w:lang w:eastAsia="hr-HR"/>
        </w:rPr>
        <w:t>reakreditacije</w:t>
      </w:r>
      <w:proofErr w:type="spellEnd"/>
      <w:r w:rsidRPr="005A2AEC">
        <w:rPr>
          <w:rFonts w:cstheme="minorHAnsi"/>
          <w:lang w:eastAsia="hr-HR"/>
        </w:rPr>
        <w:t xml:space="preserve"> VU u 2023</w:t>
      </w:r>
      <w:r w:rsidRPr="00BF7DAE">
        <w:rPr>
          <w:rFonts w:cstheme="minorHAnsi"/>
          <w:i/>
          <w:lang w:eastAsia="hr-HR"/>
        </w:rPr>
        <w:t xml:space="preserve">; </w:t>
      </w:r>
      <w:proofErr w:type="spellStart"/>
      <w:r w:rsidRPr="00BF7DAE">
        <w:rPr>
          <w:rFonts w:cstheme="minorHAnsi"/>
          <w:lang w:eastAsia="hr-HR"/>
        </w:rPr>
        <w:t>r</w:t>
      </w:r>
      <w:r w:rsidRPr="00BF7DAE">
        <w:rPr>
          <w:rFonts w:eastAsia="Times New Roman" w:cstheme="minorHAnsi"/>
          <w:lang w:eastAsia="hr-HR"/>
        </w:rPr>
        <w:t>eakreditacija</w:t>
      </w:r>
      <w:proofErr w:type="spellEnd"/>
      <w:r w:rsidRPr="00BF7DAE">
        <w:rPr>
          <w:rFonts w:eastAsia="Times New Roman" w:cstheme="minorHAnsi"/>
          <w:lang w:eastAsia="hr-HR"/>
        </w:rPr>
        <w:t xml:space="preserve"> znanstvenih instituta</w:t>
      </w:r>
      <w:r w:rsidR="00BF7DAE" w:rsidRPr="00BF7DAE">
        <w:rPr>
          <w:rFonts w:eastAsia="Times New Roman" w:cstheme="minorHAnsi"/>
          <w:lang w:eastAsia="hr-HR"/>
        </w:rPr>
        <w:t>.</w:t>
      </w:r>
    </w:p>
    <w:p w:rsidR="005A2AEC" w:rsidRPr="00BF7DAE" w:rsidRDefault="005A2AEC" w:rsidP="005A2AEC">
      <w:pPr>
        <w:pStyle w:val="ListParagraph"/>
        <w:numPr>
          <w:ilvl w:val="0"/>
          <w:numId w:val="1"/>
        </w:numPr>
        <w:spacing w:after="0" w:line="276" w:lineRule="auto"/>
        <w:rPr>
          <w:rFonts w:cstheme="minorHAnsi"/>
        </w:rPr>
      </w:pPr>
      <w:r w:rsidRPr="005A2AEC">
        <w:rPr>
          <w:rFonts w:cstheme="minorHAnsi"/>
          <w:lang w:eastAsia="hr-HR"/>
        </w:rPr>
        <w:t xml:space="preserve">Inicijalna akreditacija (IA) </w:t>
      </w:r>
      <w:r w:rsidRPr="005A2AEC">
        <w:rPr>
          <w:rFonts w:eastAsia="Times New Roman" w:cstheme="minorHAnsi"/>
          <w:lang w:eastAsia="hr-HR"/>
        </w:rPr>
        <w:t xml:space="preserve">studijskih programa; IA studijskih programa u </w:t>
      </w:r>
      <w:r w:rsidRPr="005A2AEC">
        <w:rPr>
          <w:rFonts w:eastAsia="Times New Roman" w:cstheme="minorHAnsi"/>
          <w:i/>
          <w:iCs/>
          <w:lang w:eastAsia="hr-HR"/>
        </w:rPr>
        <w:t>online</w:t>
      </w:r>
      <w:r w:rsidRPr="005A2AEC">
        <w:rPr>
          <w:rFonts w:eastAsia="Times New Roman" w:cstheme="minorHAnsi"/>
          <w:lang w:eastAsia="hr-HR"/>
        </w:rPr>
        <w:t xml:space="preserve"> okruženju; </w:t>
      </w:r>
      <w:r w:rsidRPr="00BF7DAE">
        <w:rPr>
          <w:rFonts w:eastAsia="Times New Roman" w:cstheme="minorHAnsi"/>
          <w:lang w:eastAsia="hr-HR"/>
        </w:rPr>
        <w:t xml:space="preserve">IA </w:t>
      </w:r>
      <w:r w:rsidR="0009343B">
        <w:rPr>
          <w:rFonts w:cstheme="minorHAnsi"/>
          <w:lang w:eastAsia="hr-HR"/>
        </w:rPr>
        <w:t>visokih učilišta</w:t>
      </w:r>
      <w:r w:rsidRPr="00BF7DAE">
        <w:rPr>
          <w:rFonts w:cstheme="minorHAnsi"/>
          <w:lang w:eastAsia="hr-HR"/>
        </w:rPr>
        <w:t xml:space="preserve">; IA </w:t>
      </w:r>
      <w:r w:rsidR="002C374A" w:rsidRPr="00BF7DAE">
        <w:rPr>
          <w:rFonts w:eastAsia="Times New Roman" w:cstheme="minorHAnsi"/>
          <w:lang w:eastAsia="hr-HR"/>
        </w:rPr>
        <w:t>za obavljanje znanstvene djelatnosti</w:t>
      </w:r>
      <w:r w:rsidRPr="00BF7DAE">
        <w:rPr>
          <w:rFonts w:eastAsia="Times New Roman" w:cstheme="minorHAnsi"/>
          <w:lang w:eastAsia="hr-HR"/>
        </w:rPr>
        <w:t xml:space="preserve">. </w:t>
      </w:r>
    </w:p>
    <w:p w:rsidR="005A2AEC" w:rsidRPr="005A2AEC" w:rsidRDefault="005A2AEC" w:rsidP="005A2AEC">
      <w:pPr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A2AEC">
        <w:rPr>
          <w:rFonts w:asciiTheme="minorHAnsi" w:hAnsiTheme="minorHAnsi" w:cstheme="minorHAnsi"/>
          <w:sz w:val="22"/>
          <w:szCs w:val="22"/>
        </w:rPr>
        <w:t>Završetak provedbe vanjske prosudbe visokih učilišta obuhvaćenih Planom za 2022. godinu.</w:t>
      </w:r>
    </w:p>
    <w:p w:rsidR="005A2AEC" w:rsidRPr="005A2AEC" w:rsidRDefault="005A2AEC" w:rsidP="005A2AEC">
      <w:pPr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A2AEC">
        <w:rPr>
          <w:rFonts w:asciiTheme="minorHAnsi" w:hAnsiTheme="minorHAnsi" w:cstheme="minorHAnsi"/>
          <w:sz w:val="22"/>
          <w:szCs w:val="22"/>
        </w:rPr>
        <w:t>Provedba tematskih vrednovanja</w:t>
      </w:r>
      <w:r w:rsidR="00BF7DAE">
        <w:rPr>
          <w:rFonts w:asciiTheme="minorHAnsi" w:hAnsiTheme="minorHAnsi" w:cstheme="minorHAnsi"/>
          <w:sz w:val="22"/>
          <w:szCs w:val="22"/>
        </w:rPr>
        <w:t xml:space="preserve"> prema zaprimljenim zahtjevima</w:t>
      </w:r>
      <w:r w:rsidRPr="005A2AEC">
        <w:rPr>
          <w:rFonts w:asciiTheme="minorHAnsi" w:hAnsiTheme="minorHAnsi" w:cstheme="minorHAnsi"/>
          <w:sz w:val="22"/>
          <w:szCs w:val="22"/>
        </w:rPr>
        <w:t>.</w:t>
      </w:r>
    </w:p>
    <w:p w:rsidR="005A2AEC" w:rsidRPr="005A2AEC" w:rsidRDefault="005A2AEC" w:rsidP="005A2AEC">
      <w:pPr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A2AEC">
        <w:rPr>
          <w:rFonts w:asciiTheme="minorHAnsi" w:hAnsiTheme="minorHAnsi" w:cstheme="minorHAnsi"/>
          <w:sz w:val="22"/>
          <w:szCs w:val="22"/>
        </w:rPr>
        <w:t>Provedba vrednovanja združenih studija i prekograničnih vrednovanja prema zaprimljenim zahtjevima.</w:t>
      </w:r>
    </w:p>
    <w:bookmarkEnd w:id="3"/>
    <w:p w:rsidR="005A2AEC" w:rsidRPr="005A2AEC" w:rsidRDefault="005A2AEC" w:rsidP="005A2AEC">
      <w:pPr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A2AEC">
        <w:rPr>
          <w:rFonts w:asciiTheme="minorHAnsi" w:hAnsiTheme="minorHAnsi" w:cstheme="minorHAnsi"/>
          <w:sz w:val="22"/>
          <w:szCs w:val="22"/>
        </w:rPr>
        <w:t xml:space="preserve">Razvoj i primjena HKO-a: provođenje postupaka vrednovanja zahtjeva za upis u Registar, odnosno odgovarajuće </w:t>
      </w:r>
      <w:proofErr w:type="spellStart"/>
      <w:r w:rsidRPr="005A2AEC">
        <w:rPr>
          <w:rFonts w:asciiTheme="minorHAnsi" w:hAnsiTheme="minorHAnsi" w:cstheme="minorHAnsi"/>
          <w:sz w:val="22"/>
          <w:szCs w:val="22"/>
        </w:rPr>
        <w:t>podregistre</w:t>
      </w:r>
      <w:proofErr w:type="spellEnd"/>
      <w:r w:rsidRPr="005A2AEC">
        <w:rPr>
          <w:rFonts w:asciiTheme="minorHAnsi" w:hAnsiTheme="minorHAnsi" w:cstheme="minorHAnsi"/>
          <w:sz w:val="22"/>
          <w:szCs w:val="22"/>
        </w:rPr>
        <w:t>; podrška radu 11 sektorskih vijeća.</w:t>
      </w:r>
    </w:p>
    <w:p w:rsidR="005A2AEC" w:rsidRPr="005A2AEC" w:rsidRDefault="005A2AEC" w:rsidP="005A2AEC">
      <w:pPr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A2AEC">
        <w:rPr>
          <w:rFonts w:asciiTheme="minorHAnsi" w:hAnsiTheme="minorHAnsi" w:cstheme="minorHAnsi"/>
          <w:sz w:val="22"/>
          <w:szCs w:val="22"/>
        </w:rPr>
        <w:t>Praćenje zadovoljstva i zapošljavanja diplomiranih studenata.</w:t>
      </w:r>
    </w:p>
    <w:p w:rsidR="005A2AEC" w:rsidRPr="005A2AEC" w:rsidRDefault="005A2AEC" w:rsidP="005A2AEC">
      <w:pPr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A2AEC">
        <w:rPr>
          <w:rFonts w:asciiTheme="minorHAnsi" w:hAnsiTheme="minorHAnsi" w:cstheme="minorHAnsi"/>
          <w:sz w:val="22"/>
          <w:szCs w:val="22"/>
        </w:rPr>
        <w:t>Potpora radu stručnih tijela u sustavu znanosti i visokog obrazovanja (Zbor veleučilišta Republike Hrvatske, matična povjerenstva, matični odbori).</w:t>
      </w:r>
    </w:p>
    <w:p w:rsidR="005A2AEC" w:rsidRPr="005A2AEC" w:rsidRDefault="005A2AEC" w:rsidP="005A2AEC">
      <w:pPr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A2AEC">
        <w:rPr>
          <w:rFonts w:asciiTheme="minorHAnsi" w:hAnsiTheme="minorHAnsi" w:cstheme="minorHAnsi"/>
          <w:sz w:val="22"/>
          <w:szCs w:val="22"/>
        </w:rPr>
        <w:t>Početak provedbe novog ESF projekta „Osiguravanje kvalitete u visokom obrazovanju“; sudjelovanje u međunarodnim projektima koji su u tijeku i prijave novih projekata.</w:t>
      </w:r>
    </w:p>
    <w:p w:rsidR="005A2AEC" w:rsidRPr="005A2AEC" w:rsidRDefault="005A2AEC" w:rsidP="005A2AEC">
      <w:pPr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A2AEC">
        <w:rPr>
          <w:rFonts w:asciiTheme="minorHAnsi" w:hAnsiTheme="minorHAnsi" w:cstheme="minorHAnsi"/>
          <w:sz w:val="22"/>
          <w:szCs w:val="22"/>
        </w:rPr>
        <w:t>Razvoj ljudskih potencijala – cjeloživotno učenje (edukacija djelatnika AZVO-a); primjena znanja i rezultata ESF projekta „Razvoj kompetencijskog okvira za zaposlene u javnoj upravi“ za unapređenje procesa upravljanja ljudskim potencijalima.</w:t>
      </w:r>
    </w:p>
    <w:p w:rsidR="005A2AEC" w:rsidRPr="005A2AEC" w:rsidRDefault="005A2AEC" w:rsidP="005A2AEC">
      <w:pPr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A2AEC">
        <w:rPr>
          <w:rFonts w:asciiTheme="minorHAnsi" w:hAnsiTheme="minorHAnsi" w:cstheme="minorHAnsi"/>
          <w:sz w:val="22"/>
          <w:szCs w:val="22"/>
        </w:rPr>
        <w:t>Edukacijske aktivnosti za VU i studente.</w:t>
      </w:r>
    </w:p>
    <w:p w:rsidR="005A2AEC" w:rsidRPr="005A2AEC" w:rsidRDefault="005A2AEC" w:rsidP="005A2AEC">
      <w:pPr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A2AEC">
        <w:rPr>
          <w:rFonts w:asciiTheme="minorHAnsi" w:hAnsiTheme="minorHAnsi" w:cstheme="minorHAnsi"/>
          <w:sz w:val="22"/>
          <w:szCs w:val="22"/>
        </w:rPr>
        <w:t>Unapređivanje internog sustava osiguravanja kvalitete AZVO-a u skladu s važećim ESG-ima i normom ISO 9001 te primjena rezultata ESF projekta „Uvođenje sustava upravljanja kvalitetom u javnu upravu Republike Hrvatske“; provedba godišnjeg internog i vanjskog audita.</w:t>
      </w:r>
    </w:p>
    <w:p w:rsidR="005A2AEC" w:rsidRPr="005A2AEC" w:rsidRDefault="005A2AEC" w:rsidP="005A2AEC">
      <w:pPr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A2AEC">
        <w:rPr>
          <w:rFonts w:asciiTheme="minorHAnsi" w:hAnsiTheme="minorHAnsi" w:cstheme="minorHAnsi"/>
          <w:sz w:val="22"/>
          <w:szCs w:val="22"/>
        </w:rPr>
        <w:t>Informiranje o uvjetima upisa, rokovima prijava i ostalim relevantnim informacijama povezanima s prijavom, konkuriranjem i ostvarivanjem prava upisa na studijske programe; provedba postupka prijava na integrirane preddiplomske i diplomske studijske programe visokih učilišta u Hrvatskoj; izrada rang-listi.</w:t>
      </w:r>
    </w:p>
    <w:p w:rsidR="005A2AEC" w:rsidRPr="005A2AEC" w:rsidRDefault="005A2AEC" w:rsidP="005A2AEC">
      <w:pPr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A2AEC">
        <w:rPr>
          <w:rFonts w:asciiTheme="minorHAnsi" w:hAnsiTheme="minorHAnsi" w:cstheme="minorHAnsi"/>
          <w:sz w:val="22"/>
          <w:szCs w:val="22"/>
        </w:rPr>
        <w:t>Provođenje centralizirane prijave na diplomske studijske programe.</w:t>
      </w:r>
    </w:p>
    <w:p w:rsidR="005A2AEC" w:rsidRPr="005A2AEC" w:rsidRDefault="005A2AEC" w:rsidP="005A2AEC">
      <w:pPr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A2AEC">
        <w:rPr>
          <w:rFonts w:asciiTheme="minorHAnsi" w:hAnsiTheme="minorHAnsi" w:cstheme="minorHAnsi"/>
          <w:sz w:val="22"/>
          <w:szCs w:val="22"/>
        </w:rPr>
        <w:t>Prikupljanje i obrađivanje podataka kandidata izvan redovitog sustava obrazovanja u Hrvatskoj koji upisuju 1. razred srednje škole.</w:t>
      </w:r>
    </w:p>
    <w:p w:rsidR="005A2AEC" w:rsidRPr="005A2AEC" w:rsidRDefault="005A2AEC" w:rsidP="005A2AEC">
      <w:pPr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A2AEC">
        <w:rPr>
          <w:rFonts w:asciiTheme="minorHAnsi" w:hAnsiTheme="minorHAnsi" w:cstheme="minorHAnsi"/>
          <w:sz w:val="22"/>
          <w:szCs w:val="22"/>
        </w:rPr>
        <w:t>Informiranje o nacionalnom obrazovnom sustavu, inozemnim obrazovnim sustavima i priznavanju inozemnih visokoškolskih kvalifikacija; vrednovanje inozemnih visokoškolskih kvalifikacija.</w:t>
      </w:r>
    </w:p>
    <w:p w:rsidR="005A2AEC" w:rsidRPr="005A2AEC" w:rsidRDefault="005A2AEC" w:rsidP="005A2AEC">
      <w:pPr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A2AEC">
        <w:rPr>
          <w:rFonts w:asciiTheme="minorHAnsi" w:hAnsiTheme="minorHAnsi" w:cstheme="minorHAnsi"/>
          <w:sz w:val="22"/>
          <w:szCs w:val="22"/>
        </w:rPr>
        <w:t xml:space="preserve">Aktivna suradnja s vanjskim dionicima (Ministarstvom znanosti i obrazovanja, Odborom za obrazovanje, znanost i kulturu Hrvatskog sabora, Rektorskim zborom Republike Hrvatske, </w:t>
      </w:r>
      <w:r w:rsidRPr="005A2AEC">
        <w:rPr>
          <w:rFonts w:asciiTheme="minorHAnsi" w:hAnsiTheme="minorHAnsi" w:cstheme="minorHAnsi"/>
          <w:color w:val="000000"/>
          <w:sz w:val="22"/>
          <w:szCs w:val="22"/>
        </w:rPr>
        <w:t xml:space="preserve">Nacionalnim vijećem za znanost, visoko obrazovanje i tehnološki razvoj, </w:t>
      </w:r>
      <w:r w:rsidRPr="005A2AEC">
        <w:rPr>
          <w:rFonts w:asciiTheme="minorHAnsi" w:hAnsiTheme="minorHAnsi" w:cstheme="minorHAnsi"/>
          <w:sz w:val="22"/>
          <w:szCs w:val="22"/>
        </w:rPr>
        <w:t>Zborom veleučilišta Republike Hrvatske, Državnim arhivom, Hrvatskim zavodom za zapošljavanje, Ministarstvom uprave, Ministarstvom rada, mirovinskog sustava, obitelji i socijalne politike i dr.).</w:t>
      </w:r>
    </w:p>
    <w:p w:rsidR="005A2AEC" w:rsidRPr="005A2AEC" w:rsidRDefault="005A2AEC" w:rsidP="005A2AEC">
      <w:pPr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A2AEC">
        <w:rPr>
          <w:rFonts w:asciiTheme="minorHAnsi" w:hAnsiTheme="minorHAnsi" w:cstheme="minorHAnsi"/>
          <w:sz w:val="22"/>
          <w:szCs w:val="22"/>
        </w:rPr>
        <w:lastRenderedPageBreak/>
        <w:t>Suradnja s institucijama iz javnog i privatnog sektora te nevladinim i neprofitnim organizacijama.</w:t>
      </w:r>
    </w:p>
    <w:p w:rsidR="005A2AEC" w:rsidRDefault="005A2AEC" w:rsidP="005A2AEC">
      <w:pPr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A2AEC">
        <w:rPr>
          <w:rFonts w:asciiTheme="minorHAnsi" w:hAnsiTheme="minorHAnsi" w:cstheme="minorHAnsi"/>
          <w:sz w:val="22"/>
          <w:szCs w:val="22"/>
        </w:rPr>
        <w:t>Daljnja digitalizacija poslovnih procesa AZVO, pružanje informatičke podrške poslovnim procesima AZVO-a i osiguravanje informacijske sigurnosti.</w:t>
      </w:r>
    </w:p>
    <w:p w:rsidR="00834899" w:rsidRDefault="005A2AEC" w:rsidP="005A2AEC">
      <w:pPr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A2AEC">
        <w:rPr>
          <w:rFonts w:asciiTheme="minorHAnsi" w:hAnsiTheme="minorHAnsi" w:cstheme="minorHAnsi"/>
          <w:sz w:val="22"/>
          <w:szCs w:val="22"/>
        </w:rPr>
        <w:t>Razmjena stručnjaka iz područja visokog obrazovanja i znanosti; predstavljanje na stručnim skupovima; informiranje i promidžba.</w:t>
      </w:r>
    </w:p>
    <w:p w:rsidR="005A2AEC" w:rsidRDefault="005A2AEC" w:rsidP="005A2AE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5A2AEC" w:rsidRDefault="005A2AEC" w:rsidP="005A2AE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5A2AEC" w:rsidRDefault="005A2AEC" w:rsidP="005A2AE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5A2AEC" w:rsidRPr="005A2AEC" w:rsidRDefault="005A2AEC" w:rsidP="005A2AEC">
      <w:pPr>
        <w:spacing w:line="276" w:lineRule="auto"/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Agencija za znanost i visoko obrazovanje</w:t>
      </w:r>
    </w:p>
    <w:p w:rsidR="00834899" w:rsidRPr="0011518E" w:rsidRDefault="00834899" w:rsidP="007766AF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:rsidR="00834899" w:rsidRPr="0011518E" w:rsidRDefault="00834899" w:rsidP="007766AF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:rsidR="00834899" w:rsidRPr="0011518E" w:rsidRDefault="00834899" w:rsidP="007766AF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:rsidR="00A81703" w:rsidRPr="0011518E" w:rsidRDefault="00A81703" w:rsidP="007766AF">
      <w:pPr>
        <w:tabs>
          <w:tab w:val="left" w:pos="1950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</w:p>
    <w:sectPr w:rsidR="00A81703" w:rsidRPr="0011518E" w:rsidSect="00036D1B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1985" w:right="1418" w:bottom="1276" w:left="1418" w:header="709" w:footer="36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076B" w:rsidRDefault="00E8076B">
      <w:r>
        <w:separator/>
      </w:r>
    </w:p>
  </w:endnote>
  <w:endnote w:type="continuationSeparator" w:id="0">
    <w:p w:rsidR="00E8076B" w:rsidRDefault="00E807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6D1B" w:rsidRPr="0085717E" w:rsidRDefault="00036D1B" w:rsidP="00036D1B">
    <w:pPr>
      <w:pBdr>
        <w:top w:val="single" w:sz="8" w:space="0" w:color="FF0000"/>
      </w:pBdr>
      <w:spacing w:before="240"/>
      <w:outlineLvl w:val="0"/>
      <w:rPr>
        <w:rFonts w:asciiTheme="minorHAnsi" w:hAnsiTheme="minorHAnsi" w:cstheme="minorHAnsi"/>
        <w:color w:val="595959" w:themeColor="text1" w:themeTint="A6"/>
        <w:sz w:val="18"/>
        <w:szCs w:val="18"/>
      </w:rPr>
    </w:pPr>
    <w:r>
      <w:rPr>
        <w:rFonts w:cs="Arial"/>
        <w:color w:val="333333"/>
        <w:sz w:val="16"/>
        <w:szCs w:val="14"/>
      </w:rPr>
      <w:br/>
    </w:r>
    <w:r w:rsidRPr="0085717E">
      <w:rPr>
        <w:rFonts w:asciiTheme="minorHAnsi" w:hAnsiTheme="minorHAnsi" w:cstheme="minorHAnsi"/>
        <w:color w:val="595959" w:themeColor="text1" w:themeTint="A6"/>
        <w:sz w:val="18"/>
        <w:szCs w:val="18"/>
      </w:rPr>
      <w:t>Donje Svetice 38/5</w:t>
    </w:r>
  </w:p>
  <w:p w:rsidR="00036D1B" w:rsidRPr="0085717E" w:rsidRDefault="00036D1B" w:rsidP="00036D1B">
    <w:pPr>
      <w:pBdr>
        <w:top w:val="single" w:sz="8" w:space="0" w:color="FF0000"/>
      </w:pBdr>
      <w:rPr>
        <w:rFonts w:asciiTheme="minorHAnsi" w:hAnsiTheme="minorHAnsi" w:cstheme="minorHAnsi"/>
        <w:bCs/>
        <w:color w:val="595959" w:themeColor="text1" w:themeTint="A6"/>
        <w:sz w:val="18"/>
        <w:szCs w:val="18"/>
      </w:rPr>
    </w:pPr>
    <w:r w:rsidRPr="0085717E">
      <w:rPr>
        <w:rFonts w:asciiTheme="minorHAnsi" w:hAnsiTheme="minorHAnsi" w:cstheme="minorHAnsi"/>
        <w:noProof/>
        <w:color w:val="595959" w:themeColor="text1" w:themeTint="A6"/>
        <w:sz w:val="18"/>
        <w:szCs w:val="18"/>
      </w:rPr>
      <w:drawing>
        <wp:anchor distT="0" distB="0" distL="114300" distR="114300" simplePos="0" relativeHeight="251671552" behindDoc="0" locked="0" layoutInCell="1" allowOverlap="1" wp14:anchorId="3000C5B5" wp14:editId="28AD88CC">
          <wp:simplePos x="0" y="0"/>
          <wp:positionH relativeFrom="column">
            <wp:posOffset>3959044</wp:posOffset>
          </wp:positionH>
          <wp:positionV relativeFrom="paragraph">
            <wp:posOffset>52070</wp:posOffset>
          </wp:positionV>
          <wp:extent cx="757646" cy="321841"/>
          <wp:effectExtent l="0" t="0" r="0" b="2540"/>
          <wp:wrapNone/>
          <wp:docPr id="1" name="Picture 1" descr="C:\Users\ttomljen\AppData\Local\Microsoft\Windows\INetCache\Content.Word\LogoENQA_Color_RG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 descr="C:\Users\ttomljen\AppData\Local\Microsoft\Windows\INetCache\Content.Word\LogoENQA_Color_RGB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646" cy="3218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5717E">
      <w:rPr>
        <w:rFonts w:asciiTheme="minorHAnsi" w:hAnsiTheme="minorHAnsi" w:cstheme="minorHAnsi"/>
        <w:noProof/>
        <w:color w:val="595959" w:themeColor="text1" w:themeTint="A6"/>
        <w:sz w:val="18"/>
        <w:szCs w:val="18"/>
      </w:rPr>
      <w:drawing>
        <wp:anchor distT="0" distB="0" distL="114300" distR="114300" simplePos="0" relativeHeight="251672576" behindDoc="0" locked="0" layoutInCell="1" allowOverlap="1" wp14:anchorId="2465BDFF" wp14:editId="6E36A8D7">
          <wp:simplePos x="0" y="0"/>
          <wp:positionH relativeFrom="margin">
            <wp:align>right</wp:align>
          </wp:positionH>
          <wp:positionV relativeFrom="paragraph">
            <wp:posOffset>114935</wp:posOffset>
          </wp:positionV>
          <wp:extent cx="983615" cy="270510"/>
          <wp:effectExtent l="0" t="0" r="6985" b="0"/>
          <wp:wrapNone/>
          <wp:docPr id="2" name="Picture 2" descr="C:\Users\ttomljen\AppData\Local\Microsoft\Windows\INetCache\Content.Word\eqar_logo_08021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C:\Users\ttomljen\AppData\Local\Microsoft\Windows\INetCache\Content.Word\eqar_logo_080214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3615" cy="2705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hAnsiTheme="minorHAnsi" w:cstheme="minorHAnsi"/>
        <w:color w:val="595959" w:themeColor="text1" w:themeTint="A6"/>
        <w:sz w:val="18"/>
        <w:szCs w:val="18"/>
      </w:rPr>
      <w:t xml:space="preserve">10 </w:t>
    </w:r>
    <w:r w:rsidRPr="0085717E">
      <w:rPr>
        <w:rFonts w:asciiTheme="minorHAnsi" w:hAnsiTheme="minorHAnsi" w:cstheme="minorHAnsi"/>
        <w:color w:val="595959" w:themeColor="text1" w:themeTint="A6"/>
        <w:sz w:val="18"/>
        <w:szCs w:val="18"/>
      </w:rPr>
      <w:t xml:space="preserve">000 Zagreb, </w:t>
    </w:r>
    <w:r w:rsidR="007766AF">
      <w:rPr>
        <w:rFonts w:asciiTheme="minorHAnsi" w:hAnsiTheme="minorHAnsi" w:cstheme="minorHAnsi"/>
        <w:color w:val="595959" w:themeColor="text1" w:themeTint="A6"/>
        <w:sz w:val="18"/>
        <w:szCs w:val="18"/>
      </w:rPr>
      <w:t xml:space="preserve">Republika </w:t>
    </w:r>
    <w:r>
      <w:rPr>
        <w:rFonts w:asciiTheme="minorHAnsi" w:hAnsiTheme="minorHAnsi" w:cstheme="minorHAnsi"/>
        <w:color w:val="595959" w:themeColor="text1" w:themeTint="A6"/>
        <w:sz w:val="18"/>
        <w:szCs w:val="18"/>
      </w:rPr>
      <w:t>Hrvatska</w:t>
    </w:r>
  </w:p>
  <w:p w:rsidR="00036D1B" w:rsidRPr="0085717E" w:rsidRDefault="00036D1B" w:rsidP="00036D1B">
    <w:pPr>
      <w:pBdr>
        <w:top w:val="single" w:sz="8" w:space="0" w:color="FF0000"/>
      </w:pBdr>
      <w:rPr>
        <w:rFonts w:asciiTheme="minorHAnsi" w:hAnsiTheme="minorHAnsi" w:cstheme="minorHAnsi"/>
        <w:color w:val="595959" w:themeColor="text1" w:themeTint="A6"/>
        <w:sz w:val="18"/>
        <w:szCs w:val="18"/>
      </w:rPr>
    </w:pPr>
    <w:r w:rsidRPr="0085717E">
      <w:rPr>
        <w:rFonts w:asciiTheme="minorHAnsi" w:hAnsiTheme="minorHAnsi" w:cstheme="minorHAnsi"/>
        <w:color w:val="595959" w:themeColor="text1" w:themeTint="A6"/>
        <w:sz w:val="18"/>
        <w:szCs w:val="18"/>
      </w:rPr>
      <w:t>T  + 385 1 6274 800</w:t>
    </w:r>
  </w:p>
  <w:p w:rsidR="00036D1B" w:rsidRPr="0085717E" w:rsidRDefault="00036D1B" w:rsidP="00036D1B">
    <w:pPr>
      <w:pBdr>
        <w:top w:val="single" w:sz="8" w:space="0" w:color="FF0000"/>
      </w:pBdr>
      <w:rPr>
        <w:rFonts w:asciiTheme="minorHAnsi" w:hAnsiTheme="minorHAnsi" w:cstheme="minorHAnsi"/>
        <w:snapToGrid w:val="0"/>
        <w:color w:val="595959" w:themeColor="text1" w:themeTint="A6"/>
        <w:w w:val="0"/>
        <w:sz w:val="18"/>
        <w:szCs w:val="18"/>
        <w:u w:color="000000"/>
        <w:bdr w:val="none" w:sz="0" w:space="0" w:color="000000"/>
        <w:shd w:val="clear" w:color="000000" w:fill="000000"/>
        <w:lang w:eastAsia="x-none" w:bidi="x-none"/>
      </w:rPr>
    </w:pPr>
    <w:r w:rsidRPr="0085717E">
      <w:rPr>
        <w:rFonts w:asciiTheme="minorHAnsi" w:hAnsiTheme="minorHAnsi" w:cstheme="minorHAnsi"/>
        <w:color w:val="595959" w:themeColor="text1" w:themeTint="A6"/>
        <w:sz w:val="18"/>
        <w:szCs w:val="18"/>
      </w:rPr>
      <w:t>F  + 385 1 6274 801</w:t>
    </w:r>
  </w:p>
  <w:p w:rsidR="00036D1B" w:rsidRPr="0085717E" w:rsidRDefault="00036D1B" w:rsidP="00036D1B">
    <w:pPr>
      <w:pBdr>
        <w:top w:val="single" w:sz="8" w:space="0" w:color="FF0000"/>
      </w:pBdr>
      <w:rPr>
        <w:rFonts w:asciiTheme="minorHAnsi" w:hAnsiTheme="minorHAnsi" w:cstheme="minorHAnsi"/>
        <w:color w:val="595959" w:themeColor="text1" w:themeTint="A6"/>
        <w:sz w:val="18"/>
        <w:szCs w:val="18"/>
      </w:rPr>
    </w:pPr>
    <w:r w:rsidRPr="0085717E">
      <w:rPr>
        <w:rFonts w:asciiTheme="minorHAnsi" w:hAnsiTheme="minorHAnsi" w:cstheme="minorHAnsi"/>
        <w:color w:val="595959" w:themeColor="text1" w:themeTint="A6"/>
        <w:sz w:val="18"/>
        <w:szCs w:val="18"/>
      </w:rPr>
      <w:t>E   @azvo.hr</w:t>
    </w:r>
  </w:p>
  <w:p w:rsidR="00036D1B" w:rsidRPr="0085717E" w:rsidRDefault="00036D1B" w:rsidP="00036D1B">
    <w:pPr>
      <w:pBdr>
        <w:top w:val="single" w:sz="8" w:space="0" w:color="FF0000"/>
      </w:pBdr>
      <w:rPr>
        <w:rFonts w:asciiTheme="minorHAnsi" w:hAnsiTheme="minorHAnsi" w:cstheme="minorHAnsi"/>
        <w:color w:val="595959" w:themeColor="text1" w:themeTint="A6"/>
        <w:sz w:val="18"/>
        <w:szCs w:val="18"/>
      </w:rPr>
    </w:pPr>
    <w:r w:rsidRPr="0085717E">
      <w:rPr>
        <w:rFonts w:asciiTheme="minorHAnsi" w:hAnsiTheme="minorHAnsi" w:cstheme="minorHAnsi"/>
        <w:color w:val="595959" w:themeColor="text1" w:themeTint="A6"/>
        <w:sz w:val="18"/>
        <w:szCs w:val="18"/>
      </w:rPr>
      <w:t xml:space="preserve">W </w:t>
    </w:r>
    <w:r w:rsidRPr="0085717E">
      <w:rPr>
        <w:rFonts w:asciiTheme="minorHAnsi" w:hAnsiTheme="minorHAnsi" w:cstheme="minorHAnsi"/>
        <w:color w:val="595959" w:themeColor="text1" w:themeTint="A6"/>
        <w:sz w:val="18"/>
        <w:szCs w:val="18"/>
        <w:lang w:val="pt-PT"/>
      </w:rPr>
      <w:t>www.azvo.hr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1A55" w:rsidRPr="0085717E" w:rsidRDefault="00011A55" w:rsidP="002832E4">
    <w:pPr>
      <w:pBdr>
        <w:top w:val="single" w:sz="8" w:space="0" w:color="FF0000"/>
      </w:pBdr>
      <w:spacing w:before="240"/>
      <w:outlineLvl w:val="0"/>
      <w:rPr>
        <w:rFonts w:asciiTheme="minorHAnsi" w:hAnsiTheme="minorHAnsi" w:cstheme="minorHAnsi"/>
        <w:color w:val="595959" w:themeColor="text1" w:themeTint="A6"/>
        <w:sz w:val="18"/>
        <w:szCs w:val="18"/>
      </w:rPr>
    </w:pPr>
    <w:r>
      <w:rPr>
        <w:rFonts w:cs="Arial"/>
        <w:color w:val="333333"/>
        <w:sz w:val="16"/>
        <w:szCs w:val="14"/>
      </w:rPr>
      <w:br/>
    </w:r>
    <w:r w:rsidRPr="0085717E">
      <w:rPr>
        <w:rFonts w:asciiTheme="minorHAnsi" w:hAnsiTheme="minorHAnsi" w:cstheme="minorHAnsi"/>
        <w:color w:val="595959" w:themeColor="text1" w:themeTint="A6"/>
        <w:sz w:val="18"/>
        <w:szCs w:val="18"/>
      </w:rPr>
      <w:t>Donje Svetice 38/5</w:t>
    </w:r>
  </w:p>
  <w:p w:rsidR="00011A55" w:rsidRPr="0085717E" w:rsidRDefault="00BA5337" w:rsidP="002832E4">
    <w:pPr>
      <w:pBdr>
        <w:top w:val="single" w:sz="8" w:space="0" w:color="FF0000"/>
      </w:pBdr>
      <w:rPr>
        <w:rFonts w:asciiTheme="minorHAnsi" w:hAnsiTheme="minorHAnsi" w:cstheme="minorHAnsi"/>
        <w:bCs/>
        <w:color w:val="595959" w:themeColor="text1" w:themeTint="A6"/>
        <w:sz w:val="18"/>
        <w:szCs w:val="18"/>
      </w:rPr>
    </w:pPr>
    <w:r w:rsidRPr="0085717E">
      <w:rPr>
        <w:rFonts w:asciiTheme="minorHAnsi" w:hAnsiTheme="minorHAnsi" w:cstheme="minorHAnsi"/>
        <w:noProof/>
        <w:color w:val="595959" w:themeColor="text1" w:themeTint="A6"/>
        <w:sz w:val="18"/>
        <w:szCs w:val="18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3959044</wp:posOffset>
          </wp:positionH>
          <wp:positionV relativeFrom="paragraph">
            <wp:posOffset>52070</wp:posOffset>
          </wp:positionV>
          <wp:extent cx="757646" cy="321841"/>
          <wp:effectExtent l="0" t="0" r="0" b="2540"/>
          <wp:wrapNone/>
          <wp:docPr id="25" name="Picture 25" descr="C:\Users\ttomljen\AppData\Local\Microsoft\Windows\INetCache\Content.Word\LogoENQA_Color_RG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 descr="C:\Users\ttomljen\AppData\Local\Microsoft\Windows\INetCache\Content.Word\LogoENQA_Color_RGB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646" cy="3218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5717E">
      <w:rPr>
        <w:rFonts w:asciiTheme="minorHAnsi" w:hAnsiTheme="minorHAnsi" w:cstheme="minorHAnsi"/>
        <w:noProof/>
        <w:color w:val="595959" w:themeColor="text1" w:themeTint="A6"/>
        <w:sz w:val="18"/>
        <w:szCs w:val="18"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margin">
            <wp:align>right</wp:align>
          </wp:positionH>
          <wp:positionV relativeFrom="paragraph">
            <wp:posOffset>114935</wp:posOffset>
          </wp:positionV>
          <wp:extent cx="983615" cy="270510"/>
          <wp:effectExtent l="0" t="0" r="6985" b="0"/>
          <wp:wrapNone/>
          <wp:docPr id="26" name="Picture 26" descr="C:\Users\ttomljen\AppData\Local\Microsoft\Windows\INetCache\Content.Word\eqar_logo_08021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C:\Users\ttomljen\AppData\Local\Microsoft\Windows\INetCache\Content.Word\eqar_logo_080214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3615" cy="2705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D7A7F">
      <w:rPr>
        <w:rFonts w:asciiTheme="minorHAnsi" w:hAnsiTheme="minorHAnsi" w:cstheme="minorHAnsi"/>
        <w:color w:val="595959" w:themeColor="text1" w:themeTint="A6"/>
        <w:sz w:val="18"/>
        <w:szCs w:val="18"/>
      </w:rPr>
      <w:t>10</w:t>
    </w:r>
    <w:r w:rsidR="00C40236">
      <w:rPr>
        <w:rFonts w:asciiTheme="minorHAnsi" w:hAnsiTheme="minorHAnsi" w:cstheme="minorHAnsi"/>
        <w:color w:val="595959" w:themeColor="text1" w:themeTint="A6"/>
        <w:sz w:val="18"/>
        <w:szCs w:val="18"/>
      </w:rPr>
      <w:t xml:space="preserve"> </w:t>
    </w:r>
    <w:r w:rsidR="00011A55" w:rsidRPr="0085717E">
      <w:rPr>
        <w:rFonts w:asciiTheme="minorHAnsi" w:hAnsiTheme="minorHAnsi" w:cstheme="minorHAnsi"/>
        <w:color w:val="595959" w:themeColor="text1" w:themeTint="A6"/>
        <w:sz w:val="18"/>
        <w:szCs w:val="18"/>
      </w:rPr>
      <w:t xml:space="preserve">000 Zagreb, </w:t>
    </w:r>
    <w:r w:rsidR="005D7A7F">
      <w:rPr>
        <w:rFonts w:asciiTheme="minorHAnsi" w:hAnsiTheme="minorHAnsi" w:cstheme="minorHAnsi"/>
        <w:color w:val="595959" w:themeColor="text1" w:themeTint="A6"/>
        <w:sz w:val="18"/>
        <w:szCs w:val="18"/>
      </w:rPr>
      <w:t>Hrvatska</w:t>
    </w:r>
  </w:p>
  <w:p w:rsidR="00011A55" w:rsidRPr="0085717E" w:rsidRDefault="00011A55" w:rsidP="002832E4">
    <w:pPr>
      <w:pBdr>
        <w:top w:val="single" w:sz="8" w:space="0" w:color="FF0000"/>
      </w:pBdr>
      <w:rPr>
        <w:rFonts w:asciiTheme="minorHAnsi" w:hAnsiTheme="minorHAnsi" w:cstheme="minorHAnsi"/>
        <w:color w:val="595959" w:themeColor="text1" w:themeTint="A6"/>
        <w:sz w:val="18"/>
        <w:szCs w:val="18"/>
      </w:rPr>
    </w:pPr>
    <w:r w:rsidRPr="0085717E">
      <w:rPr>
        <w:rFonts w:asciiTheme="minorHAnsi" w:hAnsiTheme="minorHAnsi" w:cstheme="minorHAnsi"/>
        <w:color w:val="595959" w:themeColor="text1" w:themeTint="A6"/>
        <w:sz w:val="18"/>
        <w:szCs w:val="18"/>
      </w:rPr>
      <w:t>T  + 385 1 6274 8</w:t>
    </w:r>
    <w:r w:rsidR="00385A1F" w:rsidRPr="0085717E">
      <w:rPr>
        <w:rFonts w:asciiTheme="minorHAnsi" w:hAnsiTheme="minorHAnsi" w:cstheme="minorHAnsi"/>
        <w:color w:val="595959" w:themeColor="text1" w:themeTint="A6"/>
        <w:sz w:val="18"/>
        <w:szCs w:val="18"/>
      </w:rPr>
      <w:t>00</w:t>
    </w:r>
  </w:p>
  <w:p w:rsidR="00011A55" w:rsidRPr="0085717E" w:rsidRDefault="00011A55" w:rsidP="002832E4">
    <w:pPr>
      <w:pBdr>
        <w:top w:val="single" w:sz="8" w:space="0" w:color="FF0000"/>
      </w:pBdr>
      <w:rPr>
        <w:rFonts w:asciiTheme="minorHAnsi" w:hAnsiTheme="minorHAnsi" w:cstheme="minorHAnsi"/>
        <w:snapToGrid w:val="0"/>
        <w:color w:val="595959" w:themeColor="text1" w:themeTint="A6"/>
        <w:w w:val="0"/>
        <w:sz w:val="18"/>
        <w:szCs w:val="18"/>
        <w:u w:color="000000"/>
        <w:bdr w:val="none" w:sz="0" w:space="0" w:color="000000"/>
        <w:shd w:val="clear" w:color="000000" w:fill="000000"/>
        <w:lang w:eastAsia="x-none" w:bidi="x-none"/>
      </w:rPr>
    </w:pPr>
    <w:r w:rsidRPr="0085717E">
      <w:rPr>
        <w:rFonts w:asciiTheme="minorHAnsi" w:hAnsiTheme="minorHAnsi" w:cstheme="minorHAnsi"/>
        <w:color w:val="595959" w:themeColor="text1" w:themeTint="A6"/>
        <w:sz w:val="18"/>
        <w:szCs w:val="18"/>
      </w:rPr>
      <w:t>F  + 385 1 6274 8</w:t>
    </w:r>
    <w:r w:rsidR="00385A1F" w:rsidRPr="0085717E">
      <w:rPr>
        <w:rFonts w:asciiTheme="minorHAnsi" w:hAnsiTheme="minorHAnsi" w:cstheme="minorHAnsi"/>
        <w:color w:val="595959" w:themeColor="text1" w:themeTint="A6"/>
        <w:sz w:val="18"/>
        <w:szCs w:val="18"/>
      </w:rPr>
      <w:t>01</w:t>
    </w:r>
  </w:p>
  <w:p w:rsidR="00011A55" w:rsidRPr="0085717E" w:rsidRDefault="00011A55" w:rsidP="002832E4">
    <w:pPr>
      <w:pBdr>
        <w:top w:val="single" w:sz="8" w:space="0" w:color="FF0000"/>
      </w:pBdr>
      <w:rPr>
        <w:rFonts w:asciiTheme="minorHAnsi" w:hAnsiTheme="minorHAnsi" w:cstheme="minorHAnsi"/>
        <w:color w:val="595959" w:themeColor="text1" w:themeTint="A6"/>
        <w:sz w:val="18"/>
        <w:szCs w:val="18"/>
      </w:rPr>
    </w:pPr>
    <w:r w:rsidRPr="0085717E">
      <w:rPr>
        <w:rFonts w:asciiTheme="minorHAnsi" w:hAnsiTheme="minorHAnsi" w:cstheme="minorHAnsi"/>
        <w:color w:val="595959" w:themeColor="text1" w:themeTint="A6"/>
        <w:sz w:val="18"/>
        <w:szCs w:val="18"/>
      </w:rPr>
      <w:t xml:space="preserve">E </w:t>
    </w:r>
    <w:r w:rsidR="00385A1F" w:rsidRPr="0085717E">
      <w:rPr>
        <w:rFonts w:asciiTheme="minorHAnsi" w:hAnsiTheme="minorHAnsi" w:cstheme="minorHAnsi"/>
        <w:color w:val="595959" w:themeColor="text1" w:themeTint="A6"/>
        <w:sz w:val="18"/>
        <w:szCs w:val="18"/>
      </w:rPr>
      <w:t xml:space="preserve">  </w:t>
    </w:r>
    <w:r w:rsidRPr="0085717E">
      <w:rPr>
        <w:rFonts w:asciiTheme="minorHAnsi" w:hAnsiTheme="minorHAnsi" w:cstheme="minorHAnsi"/>
        <w:color w:val="595959" w:themeColor="text1" w:themeTint="A6"/>
        <w:sz w:val="18"/>
        <w:szCs w:val="18"/>
      </w:rPr>
      <w:t>@azvo.hr</w:t>
    </w:r>
  </w:p>
  <w:p w:rsidR="004F0251" w:rsidRPr="0085717E" w:rsidRDefault="00011A55" w:rsidP="002832E4">
    <w:pPr>
      <w:pBdr>
        <w:top w:val="single" w:sz="8" w:space="0" w:color="FF0000"/>
      </w:pBdr>
      <w:rPr>
        <w:rFonts w:asciiTheme="minorHAnsi" w:hAnsiTheme="minorHAnsi" w:cstheme="minorHAnsi"/>
        <w:color w:val="595959" w:themeColor="text1" w:themeTint="A6"/>
        <w:sz w:val="18"/>
        <w:szCs w:val="18"/>
      </w:rPr>
    </w:pPr>
    <w:r w:rsidRPr="0085717E">
      <w:rPr>
        <w:rFonts w:asciiTheme="minorHAnsi" w:hAnsiTheme="minorHAnsi" w:cstheme="minorHAnsi"/>
        <w:color w:val="595959" w:themeColor="text1" w:themeTint="A6"/>
        <w:sz w:val="18"/>
        <w:szCs w:val="18"/>
      </w:rPr>
      <w:t xml:space="preserve">W </w:t>
    </w:r>
    <w:r w:rsidRPr="0085717E">
      <w:rPr>
        <w:rFonts w:asciiTheme="minorHAnsi" w:hAnsiTheme="minorHAnsi" w:cstheme="minorHAnsi"/>
        <w:color w:val="595959" w:themeColor="text1" w:themeTint="A6"/>
        <w:sz w:val="18"/>
        <w:szCs w:val="18"/>
        <w:lang w:val="pt-PT"/>
      </w:rPr>
      <w:t>www.azvo.hr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076B" w:rsidRDefault="00E8076B">
      <w:r>
        <w:separator/>
      </w:r>
    </w:p>
  </w:footnote>
  <w:footnote w:type="continuationSeparator" w:id="0">
    <w:p w:rsidR="00E8076B" w:rsidRDefault="00E807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6D1B" w:rsidRDefault="00036D1B" w:rsidP="00036D1B">
    <w:pPr>
      <w:pStyle w:val="Header"/>
    </w:pPr>
    <w:r>
      <w:rPr>
        <w:noProof/>
      </w:rPr>
      <w:drawing>
        <wp:anchor distT="0" distB="0" distL="114300" distR="114300" simplePos="0" relativeHeight="251668480" behindDoc="0" locked="0" layoutInCell="1" allowOverlap="1" wp14:anchorId="44AEA654" wp14:editId="7B2FC864">
          <wp:simplePos x="0" y="0"/>
          <wp:positionH relativeFrom="margin">
            <wp:posOffset>-15435</wp:posOffset>
          </wp:positionH>
          <wp:positionV relativeFrom="paragraph">
            <wp:posOffset>-123190</wp:posOffset>
          </wp:positionV>
          <wp:extent cx="3531870" cy="830580"/>
          <wp:effectExtent l="0" t="0" r="0" b="0"/>
          <wp:wrapNone/>
          <wp:docPr id="30" name="Picture 30" descr="C:\Users\ttomljen\AppData\Local\Microsoft\Windows\INetCache\Content.Word\AZVO-HR-logo-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ttomljen\AppData\Local\Microsoft\Windows\INetCache\Content.Word\AZVO-HR-logo-png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31870" cy="830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36D1B" w:rsidRDefault="00036D1B" w:rsidP="00036D1B">
    <w:pPr>
      <w:pStyle w:val="Header"/>
    </w:pPr>
    <w:r>
      <w:rPr>
        <w:noProof/>
      </w:rPr>
      <w:drawing>
        <wp:anchor distT="0" distB="0" distL="114300" distR="114300" simplePos="0" relativeHeight="251669504" behindDoc="0" locked="0" layoutInCell="1" allowOverlap="1" wp14:anchorId="7327A966" wp14:editId="539A9EAC">
          <wp:simplePos x="0" y="0"/>
          <wp:positionH relativeFrom="margin">
            <wp:posOffset>5346895</wp:posOffset>
          </wp:positionH>
          <wp:positionV relativeFrom="paragraph">
            <wp:posOffset>64770</wp:posOffset>
          </wp:positionV>
          <wp:extent cx="435610" cy="186690"/>
          <wp:effectExtent l="0" t="0" r="0" b="3810"/>
          <wp:wrapNone/>
          <wp:docPr id="31" name="Picture 31" descr="C:\Users\ttomljen\AppData\Local\Microsoft\Windows\INetCache\Content.Word\azvo-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ttomljen\AppData\Local\Microsoft\Windows\INetCache\Content.Word\azvo-a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5610" cy="186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36D1B" w:rsidRDefault="00036D1B" w:rsidP="00036D1B">
    <w:pPr>
      <w:pStyle w:val="Header"/>
    </w:pPr>
  </w:p>
  <w:p w:rsidR="00036D1B" w:rsidRDefault="00036D1B" w:rsidP="00036D1B">
    <w:pPr>
      <w:pStyle w:val="Header"/>
    </w:pPr>
  </w:p>
  <w:p w:rsidR="00036D1B" w:rsidRPr="00B24110" w:rsidRDefault="00036D1B" w:rsidP="00036D1B">
    <w:pPr>
      <w:pStyle w:val="Header"/>
      <w:rPr>
        <w:rFonts w:ascii="Arial" w:hAnsi="Arial" w:cs="Arial"/>
        <w:color w:val="999999"/>
        <w:sz w:val="26"/>
        <w:szCs w:val="2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110" w:rsidRDefault="00B24110">
    <w:pPr>
      <w:pStyle w:val="Header"/>
    </w:pPr>
  </w:p>
  <w:p w:rsidR="00B24110" w:rsidRDefault="00B24110">
    <w:pPr>
      <w:pStyle w:val="Header"/>
    </w:pPr>
  </w:p>
  <w:p w:rsidR="00B24110" w:rsidRDefault="00B24110">
    <w:pPr>
      <w:pStyle w:val="Header"/>
    </w:pPr>
  </w:p>
  <w:p w:rsidR="00DF245A" w:rsidRDefault="00DF245A">
    <w:pPr>
      <w:pStyle w:val="Header"/>
    </w:pPr>
  </w:p>
  <w:p w:rsidR="004F0251" w:rsidRPr="00B24110" w:rsidRDefault="00655955">
    <w:pPr>
      <w:pStyle w:val="Header"/>
      <w:rPr>
        <w:rFonts w:ascii="Arial" w:hAnsi="Arial" w:cs="Arial"/>
        <w:color w:val="999999"/>
        <w:sz w:val="26"/>
        <w:szCs w:val="26"/>
      </w:rPr>
    </w:pPr>
    <w:r>
      <w:tab/>
      <w:t xml:space="preserve">                                                                                                                              </w:t>
    </w:r>
    <w:r w:rsidRPr="00655955">
      <w:rPr>
        <w:b/>
        <w:color w:val="999999"/>
      </w:rPr>
      <w:t xml:space="preserve"> </w:t>
    </w:r>
    <w:r>
      <w:rPr>
        <w:b/>
        <w:color w:val="999999"/>
      </w:rPr>
      <w:t xml:space="preserve">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23A91"/>
    <w:multiLevelType w:val="hybridMultilevel"/>
    <w:tmpl w:val="45AAD5D8"/>
    <w:lvl w:ilvl="0" w:tplc="EE96873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6D0638"/>
    <w:multiLevelType w:val="multilevel"/>
    <w:tmpl w:val="A19AF7B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/>
        <w:color w:val="auto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605A"/>
    <w:rsid w:val="00011A55"/>
    <w:rsid w:val="00036D1B"/>
    <w:rsid w:val="0009343B"/>
    <w:rsid w:val="000F7C5F"/>
    <w:rsid w:val="001013C6"/>
    <w:rsid w:val="00110041"/>
    <w:rsid w:val="0011518E"/>
    <w:rsid w:val="00117968"/>
    <w:rsid w:val="00133412"/>
    <w:rsid w:val="001608BF"/>
    <w:rsid w:val="001969D5"/>
    <w:rsid w:val="002567A4"/>
    <w:rsid w:val="002746C1"/>
    <w:rsid w:val="002832E4"/>
    <w:rsid w:val="002C2302"/>
    <w:rsid w:val="002C374A"/>
    <w:rsid w:val="002C4DCD"/>
    <w:rsid w:val="002D79A8"/>
    <w:rsid w:val="00312AAD"/>
    <w:rsid w:val="00315608"/>
    <w:rsid w:val="00320D59"/>
    <w:rsid w:val="00385A1F"/>
    <w:rsid w:val="004121BF"/>
    <w:rsid w:val="00446464"/>
    <w:rsid w:val="0045634A"/>
    <w:rsid w:val="00494772"/>
    <w:rsid w:val="004C639A"/>
    <w:rsid w:val="004D50CD"/>
    <w:rsid w:val="004F0251"/>
    <w:rsid w:val="00527AB6"/>
    <w:rsid w:val="005369DC"/>
    <w:rsid w:val="00564BA9"/>
    <w:rsid w:val="005A2AEC"/>
    <w:rsid w:val="005D7A7F"/>
    <w:rsid w:val="005F5613"/>
    <w:rsid w:val="006130DB"/>
    <w:rsid w:val="00655955"/>
    <w:rsid w:val="00664163"/>
    <w:rsid w:val="006679BE"/>
    <w:rsid w:val="00696BA6"/>
    <w:rsid w:val="006C56E4"/>
    <w:rsid w:val="00712743"/>
    <w:rsid w:val="00747E31"/>
    <w:rsid w:val="00761378"/>
    <w:rsid w:val="007766AF"/>
    <w:rsid w:val="00796E49"/>
    <w:rsid w:val="00803496"/>
    <w:rsid w:val="008175DB"/>
    <w:rsid w:val="00834899"/>
    <w:rsid w:val="00836C77"/>
    <w:rsid w:val="0085717E"/>
    <w:rsid w:val="008A468E"/>
    <w:rsid w:val="008D7FA6"/>
    <w:rsid w:val="0092685F"/>
    <w:rsid w:val="0093210A"/>
    <w:rsid w:val="009376E8"/>
    <w:rsid w:val="0099114F"/>
    <w:rsid w:val="0099738A"/>
    <w:rsid w:val="00A72D9B"/>
    <w:rsid w:val="00A81703"/>
    <w:rsid w:val="00AA2B38"/>
    <w:rsid w:val="00B138D2"/>
    <w:rsid w:val="00B24110"/>
    <w:rsid w:val="00B44B94"/>
    <w:rsid w:val="00B56D80"/>
    <w:rsid w:val="00BA35A1"/>
    <w:rsid w:val="00BA5337"/>
    <w:rsid w:val="00BF5F11"/>
    <w:rsid w:val="00BF7DAE"/>
    <w:rsid w:val="00C141C4"/>
    <w:rsid w:val="00C40236"/>
    <w:rsid w:val="00C604A2"/>
    <w:rsid w:val="00CD0456"/>
    <w:rsid w:val="00CD551F"/>
    <w:rsid w:val="00D060CB"/>
    <w:rsid w:val="00D37388"/>
    <w:rsid w:val="00D67BA8"/>
    <w:rsid w:val="00DC3837"/>
    <w:rsid w:val="00DF245A"/>
    <w:rsid w:val="00E23FCE"/>
    <w:rsid w:val="00E305AE"/>
    <w:rsid w:val="00E738DA"/>
    <w:rsid w:val="00E8076B"/>
    <w:rsid w:val="00EC605A"/>
    <w:rsid w:val="00F0246D"/>
    <w:rsid w:val="00F768B0"/>
    <w:rsid w:val="00F843B4"/>
    <w:rsid w:val="00FA3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FE3B98A-D59D-4D02-917C-F8FD706CC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EC605A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EC605A"/>
    <w:pPr>
      <w:tabs>
        <w:tab w:val="center" w:pos="4536"/>
        <w:tab w:val="right" w:pos="9072"/>
      </w:tabs>
    </w:pPr>
  </w:style>
  <w:style w:type="character" w:styleId="Hyperlink">
    <w:name w:val="Hyperlink"/>
    <w:rsid w:val="00EC605A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85717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85717E"/>
    <w:rPr>
      <w:rFonts w:ascii="Segoe U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5A2AEC"/>
    <w:rPr>
      <w:i/>
      <w:iCs/>
    </w:rPr>
  </w:style>
  <w:style w:type="paragraph" w:styleId="ListParagraph">
    <w:name w:val="List Paragraph"/>
    <w:aliases w:val="Paragraph,Paragraphe de liste PBLH,Graph &amp; Table tite,Normal bullet 2,Bullet list,Figure_name,Equipment,Numbered Indented Text,lp1,List Paragraph11,List Paragraph Char Char Char,List Paragraph Char Char,Citation List"/>
    <w:basedOn w:val="Normal"/>
    <w:link w:val="ListParagraphChar"/>
    <w:uiPriority w:val="34"/>
    <w:qFormat/>
    <w:rsid w:val="005A2AE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ListParagraphChar">
    <w:name w:val="List Paragraph Char"/>
    <w:aliases w:val="Paragraph Char,Paragraphe de liste PBLH Char,Graph &amp; Table tite Char,Normal bullet 2 Char,Bullet list Char,Figure_name Char,Equipment Char,Numbered Indented Text Char,lp1 Char,List Paragraph11 Char,List Paragraph Char Char Char Char"/>
    <w:link w:val="ListParagraph"/>
    <w:uiPriority w:val="34"/>
    <w:locked/>
    <w:rsid w:val="005A2AEC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312A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zvo.hr/images/stories/novosti2023/Godi%C5%A1nje%20izvje%C5%A1%C4%87e%20AZVO-a%20za%202022.%20i%20Plan%20aktivnosti%20za%202023.%20godinu.pd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zvo.hr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808</Words>
  <Characters>4609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AZVO</Company>
  <LinksUpToDate>false</LinksUpToDate>
  <CharactersWithSpaces>5407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</dc:creator>
  <cp:keywords/>
  <cp:lastModifiedBy>Saša Lugar</cp:lastModifiedBy>
  <cp:revision>2</cp:revision>
  <cp:lastPrinted>2023-02-23T11:04:00Z</cp:lastPrinted>
  <dcterms:created xsi:type="dcterms:W3CDTF">2023-02-24T09:46:00Z</dcterms:created>
  <dcterms:modified xsi:type="dcterms:W3CDTF">2023-02-24T09:46:00Z</dcterms:modified>
</cp:coreProperties>
</file>